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75D" w:rsidRPr="002C575D" w:rsidRDefault="002C575D" w:rsidP="002C575D">
      <w:pPr>
        <w:jc w:val="center"/>
        <w:outlineLvl w:val="0"/>
        <w:rPr>
          <w:sz w:val="28"/>
          <w:szCs w:val="28"/>
        </w:rPr>
      </w:pPr>
      <w:r w:rsidRPr="002C575D">
        <w:rPr>
          <w:rFonts w:ascii="Tahoma" w:hAnsi="Tahoma" w:cs="Tahoma"/>
          <w:sz w:val="28"/>
          <w:szCs w:val="28"/>
          <w:lang w:eastAsia="es-ES"/>
        </w:rPr>
        <w:t>JORNADA TÉCNICA FORMACIÓN PROFESIONAL PARA EL EMPLEO Y AMPLIACIÓN SERVICIOS CAP</w:t>
      </w:r>
    </w:p>
    <w:p w:rsidR="002C575D" w:rsidRDefault="002C575D" w:rsidP="002C575D">
      <w:pPr>
        <w:ind w:firstLine="709"/>
        <w:jc w:val="right"/>
        <w:rPr>
          <w:rFonts w:ascii="Times New Roman" w:hAnsi="Times New Roman" w:cs="Times New Roman"/>
        </w:rPr>
      </w:pPr>
    </w:p>
    <w:p w:rsidR="002C575D" w:rsidRDefault="002C575D" w:rsidP="002C575D">
      <w:pPr>
        <w:ind w:firstLine="709"/>
        <w:jc w:val="right"/>
        <w:rPr>
          <w:rFonts w:ascii="Times New Roman" w:hAnsi="Times New Roman" w:cs="Times New Roman"/>
        </w:rPr>
      </w:pPr>
    </w:p>
    <w:p w:rsidR="002C575D" w:rsidRDefault="002C575D" w:rsidP="002C575D">
      <w:pPr>
        <w:ind w:firstLine="709"/>
        <w:jc w:val="right"/>
        <w:rPr>
          <w:rFonts w:ascii="Times New Roman" w:hAnsi="Times New Roman" w:cs="Times New Roman"/>
        </w:rPr>
      </w:pPr>
    </w:p>
    <w:p w:rsidR="002C575D" w:rsidRPr="002C575D" w:rsidRDefault="002C575D" w:rsidP="002C575D">
      <w:pPr>
        <w:ind w:firstLine="709"/>
        <w:jc w:val="right"/>
        <w:rPr>
          <w:sz w:val="24"/>
          <w:szCs w:val="24"/>
        </w:rPr>
      </w:pPr>
      <w:r w:rsidRPr="002C575D">
        <w:rPr>
          <w:rFonts w:ascii="Times New Roman" w:hAnsi="Times New Roman" w:cs="Times New Roman"/>
          <w:sz w:val="24"/>
          <w:szCs w:val="24"/>
        </w:rPr>
        <w:t>Madrid, 30 de abril de  2015</w:t>
      </w:r>
    </w:p>
    <w:p w:rsidR="002C575D" w:rsidRPr="002C575D" w:rsidRDefault="002C575D" w:rsidP="002C575D">
      <w:pPr>
        <w:ind w:firstLine="709"/>
        <w:jc w:val="both"/>
        <w:rPr>
          <w:sz w:val="24"/>
          <w:szCs w:val="24"/>
        </w:rPr>
      </w:pPr>
      <w:r w:rsidRPr="002C575D">
        <w:rPr>
          <w:rFonts w:ascii="Times New Roman" w:hAnsi="Times New Roman" w:cs="Times New Roman"/>
          <w:sz w:val="24"/>
          <w:szCs w:val="24"/>
        </w:rPr>
        <w:t> </w:t>
      </w:r>
    </w:p>
    <w:p w:rsidR="002C575D" w:rsidRPr="002C575D" w:rsidRDefault="002C575D" w:rsidP="002C575D">
      <w:pPr>
        <w:ind w:firstLine="709"/>
        <w:jc w:val="both"/>
        <w:rPr>
          <w:sz w:val="24"/>
          <w:szCs w:val="24"/>
        </w:rPr>
      </w:pPr>
      <w:r w:rsidRPr="002C575D">
        <w:rPr>
          <w:rFonts w:ascii="Times New Roman" w:hAnsi="Times New Roman" w:cs="Times New Roman"/>
          <w:sz w:val="24"/>
          <w:szCs w:val="24"/>
        </w:rPr>
        <w:t>Estimado Presidente:</w:t>
      </w:r>
    </w:p>
    <w:p w:rsidR="002C575D" w:rsidRPr="002C575D" w:rsidRDefault="002C575D" w:rsidP="002C575D">
      <w:pPr>
        <w:ind w:firstLine="709"/>
        <w:rPr>
          <w:sz w:val="24"/>
          <w:szCs w:val="24"/>
        </w:rPr>
      </w:pPr>
      <w:r w:rsidRPr="002C575D">
        <w:rPr>
          <w:rFonts w:ascii="Times New Roman" w:hAnsi="Times New Roman" w:cs="Times New Roman"/>
          <w:sz w:val="24"/>
          <w:szCs w:val="24"/>
        </w:rPr>
        <w:t> </w:t>
      </w:r>
    </w:p>
    <w:p w:rsidR="002C575D" w:rsidRPr="002C575D" w:rsidRDefault="002C575D" w:rsidP="002C575D">
      <w:pPr>
        <w:ind w:firstLine="709"/>
        <w:jc w:val="both"/>
        <w:rPr>
          <w:sz w:val="24"/>
          <w:szCs w:val="24"/>
        </w:rPr>
      </w:pPr>
      <w:r w:rsidRPr="002C575D">
        <w:rPr>
          <w:rFonts w:ascii="Times New Roman" w:hAnsi="Times New Roman" w:cs="Times New Roman"/>
          <w:sz w:val="24"/>
          <w:szCs w:val="24"/>
        </w:rPr>
        <w:t xml:space="preserve">Por la presente me pongo en contacto contigo para informarte, por un lado, de la </w:t>
      </w:r>
      <w:r w:rsidRPr="002C575D">
        <w:rPr>
          <w:rFonts w:ascii="Times New Roman" w:hAnsi="Times New Roman" w:cs="Times New Roman"/>
          <w:b/>
          <w:bCs/>
          <w:sz w:val="24"/>
          <w:szCs w:val="24"/>
          <w:u w:val="single"/>
        </w:rPr>
        <w:t>ampliación de servicios que ofrece la plataforma CAP de CNAE</w:t>
      </w:r>
      <w:r w:rsidRPr="002C575D">
        <w:rPr>
          <w:rFonts w:ascii="Times New Roman" w:hAnsi="Times New Roman" w:cs="Times New Roman"/>
          <w:sz w:val="24"/>
          <w:szCs w:val="24"/>
        </w:rPr>
        <w:t xml:space="preserve">, y por otro, de la </w:t>
      </w:r>
      <w:r w:rsidRPr="002C575D">
        <w:rPr>
          <w:rFonts w:ascii="Times New Roman" w:hAnsi="Times New Roman" w:cs="Times New Roman"/>
          <w:sz w:val="24"/>
          <w:szCs w:val="24"/>
          <w:u w:val="single"/>
        </w:rPr>
        <w:t xml:space="preserve">celebración de una </w:t>
      </w:r>
      <w:r w:rsidRPr="002C575D">
        <w:rPr>
          <w:rFonts w:ascii="Times New Roman" w:hAnsi="Times New Roman" w:cs="Times New Roman"/>
          <w:b/>
          <w:bCs/>
          <w:sz w:val="24"/>
          <w:szCs w:val="24"/>
          <w:u w:val="single"/>
        </w:rPr>
        <w:t>jornada monográfica y técnica sobre las novedades que trae consigo el nuevo sistema de formación profesional para el empleo</w:t>
      </w:r>
      <w:r w:rsidRPr="002C575D">
        <w:rPr>
          <w:rFonts w:ascii="Times New Roman" w:hAnsi="Times New Roman" w:cs="Times New Roman"/>
          <w:sz w:val="24"/>
          <w:szCs w:val="24"/>
        </w:rPr>
        <w:t xml:space="preserve">, que se celebrará en CNAE el próximo </w:t>
      </w:r>
      <w:r w:rsidRPr="002C575D">
        <w:rPr>
          <w:rFonts w:ascii="Times New Roman" w:hAnsi="Times New Roman" w:cs="Times New Roman"/>
          <w:b/>
          <w:bCs/>
          <w:sz w:val="24"/>
          <w:szCs w:val="24"/>
        </w:rPr>
        <w:t>22 de mayo de 2015</w:t>
      </w:r>
      <w:r w:rsidRPr="002C575D">
        <w:rPr>
          <w:rFonts w:ascii="Times New Roman" w:hAnsi="Times New Roman" w:cs="Times New Roman"/>
          <w:sz w:val="24"/>
          <w:szCs w:val="24"/>
        </w:rPr>
        <w:t>, y de la cual se adjunta programa.</w:t>
      </w:r>
    </w:p>
    <w:p w:rsidR="002C575D" w:rsidRPr="002C575D" w:rsidRDefault="002C575D" w:rsidP="002C575D">
      <w:pPr>
        <w:ind w:firstLine="709"/>
        <w:jc w:val="both"/>
        <w:rPr>
          <w:sz w:val="24"/>
          <w:szCs w:val="24"/>
        </w:rPr>
      </w:pPr>
      <w:r w:rsidRPr="002C575D">
        <w:rPr>
          <w:rFonts w:ascii="Times New Roman" w:hAnsi="Times New Roman" w:cs="Times New Roman"/>
          <w:sz w:val="24"/>
          <w:szCs w:val="24"/>
        </w:rPr>
        <w:t> </w:t>
      </w:r>
    </w:p>
    <w:p w:rsidR="002C575D" w:rsidRPr="002C575D" w:rsidRDefault="002C575D" w:rsidP="002C575D">
      <w:pPr>
        <w:ind w:firstLine="709"/>
        <w:jc w:val="both"/>
        <w:rPr>
          <w:sz w:val="24"/>
          <w:szCs w:val="24"/>
        </w:rPr>
      </w:pPr>
      <w:r w:rsidRPr="002C575D">
        <w:rPr>
          <w:rFonts w:ascii="Times New Roman" w:hAnsi="Times New Roman" w:cs="Times New Roman"/>
          <w:sz w:val="24"/>
          <w:szCs w:val="24"/>
        </w:rPr>
        <w:t>En cuanto a la plataforma CAP de CNAE, en su origen, nació para asesorar a las autoescuelas en la obtención de la autorización como centro de formación CAP y en la implantación y gestión de esta formación. Con posterioridad se impulsaron nuevos servicios con la pretensión  de defender los intereses de los centros CAP, como así se ha hecho en algunas Comunidades Autónomas, y a su vez  ofrecer un conjunto de servicios que eran cada vez más demandados por los centros, tales como:</w:t>
      </w:r>
    </w:p>
    <w:p w:rsidR="002C575D" w:rsidRPr="002C575D" w:rsidRDefault="002C575D" w:rsidP="002C575D">
      <w:pPr>
        <w:pStyle w:val="Prrafodelista"/>
        <w:spacing w:after="0" w:line="240" w:lineRule="auto"/>
        <w:ind w:left="1764"/>
        <w:rPr>
          <w:sz w:val="24"/>
          <w:szCs w:val="24"/>
        </w:rPr>
      </w:pPr>
      <w:r w:rsidRPr="002C575D">
        <w:rPr>
          <w:rFonts w:ascii="Times New Roman" w:hAnsi="Times New Roman" w:cs="Times New Roman"/>
          <w:sz w:val="24"/>
          <w:szCs w:val="24"/>
        </w:rPr>
        <w:t> </w:t>
      </w:r>
    </w:p>
    <w:p w:rsidR="002C575D" w:rsidRPr="002C575D" w:rsidRDefault="002C575D" w:rsidP="002C575D">
      <w:pPr>
        <w:pStyle w:val="Prrafodelista"/>
        <w:numPr>
          <w:ilvl w:val="0"/>
          <w:numId w:val="1"/>
        </w:numPr>
        <w:spacing w:after="0" w:line="240" w:lineRule="auto"/>
        <w:ind w:left="1764"/>
        <w:jc w:val="both"/>
        <w:rPr>
          <w:sz w:val="24"/>
          <w:szCs w:val="24"/>
        </w:rPr>
      </w:pPr>
      <w:r w:rsidRPr="002C575D">
        <w:rPr>
          <w:rFonts w:ascii="Times New Roman" w:hAnsi="Times New Roman" w:cs="Times New Roman"/>
          <w:sz w:val="24"/>
          <w:szCs w:val="24"/>
        </w:rPr>
        <w:t>Servicio de consultoría: consultas, información, asesoramiento,…</w:t>
      </w:r>
    </w:p>
    <w:p w:rsidR="002C575D" w:rsidRPr="002C575D" w:rsidRDefault="002C575D" w:rsidP="002C575D">
      <w:pPr>
        <w:pStyle w:val="Prrafodelista"/>
        <w:numPr>
          <w:ilvl w:val="0"/>
          <w:numId w:val="1"/>
        </w:numPr>
        <w:spacing w:after="0" w:line="240" w:lineRule="auto"/>
        <w:ind w:left="1764"/>
        <w:jc w:val="both"/>
        <w:rPr>
          <w:sz w:val="24"/>
          <w:szCs w:val="24"/>
        </w:rPr>
      </w:pPr>
      <w:r w:rsidRPr="002C575D">
        <w:rPr>
          <w:rFonts w:ascii="Times New Roman" w:hAnsi="Times New Roman" w:cs="Times New Roman"/>
          <w:sz w:val="24"/>
          <w:szCs w:val="24"/>
        </w:rPr>
        <w:t>Formación de especialistas CAP.</w:t>
      </w:r>
    </w:p>
    <w:p w:rsidR="002C575D" w:rsidRPr="002C575D" w:rsidRDefault="002C575D" w:rsidP="002C575D">
      <w:pPr>
        <w:pStyle w:val="Prrafodelista"/>
        <w:numPr>
          <w:ilvl w:val="0"/>
          <w:numId w:val="1"/>
        </w:numPr>
        <w:spacing w:after="0" w:line="240" w:lineRule="auto"/>
        <w:ind w:left="1764"/>
        <w:jc w:val="both"/>
        <w:rPr>
          <w:sz w:val="24"/>
          <w:szCs w:val="24"/>
        </w:rPr>
      </w:pPr>
      <w:r w:rsidRPr="002C575D">
        <w:rPr>
          <w:rFonts w:ascii="Times New Roman" w:hAnsi="Times New Roman" w:cs="Times New Roman"/>
          <w:sz w:val="24"/>
          <w:szCs w:val="24"/>
        </w:rPr>
        <w:t>Jornadas formativas e informativas.</w:t>
      </w:r>
    </w:p>
    <w:p w:rsidR="002C575D" w:rsidRPr="002C575D" w:rsidRDefault="002C575D" w:rsidP="002C575D">
      <w:pPr>
        <w:pStyle w:val="Prrafodelista"/>
        <w:numPr>
          <w:ilvl w:val="0"/>
          <w:numId w:val="1"/>
        </w:numPr>
        <w:spacing w:after="0" w:line="240" w:lineRule="auto"/>
        <w:ind w:left="1764"/>
        <w:jc w:val="both"/>
        <w:rPr>
          <w:sz w:val="24"/>
          <w:szCs w:val="24"/>
        </w:rPr>
      </w:pPr>
      <w:r w:rsidRPr="002C575D">
        <w:rPr>
          <w:rFonts w:ascii="Times New Roman" w:hAnsi="Times New Roman" w:cs="Times New Roman"/>
          <w:sz w:val="24"/>
          <w:szCs w:val="24"/>
        </w:rPr>
        <w:t xml:space="preserve">Boletines informativos: noticias sectoriales, legislación, ayudas y subvenciones, convocatoria de exámenes CAP, Consejero de Seguridad y Competencia profesional de transportista,… </w:t>
      </w:r>
    </w:p>
    <w:p w:rsidR="002C575D" w:rsidRPr="002C575D" w:rsidRDefault="002C575D" w:rsidP="002C575D">
      <w:pPr>
        <w:pStyle w:val="Prrafodelista"/>
        <w:numPr>
          <w:ilvl w:val="0"/>
          <w:numId w:val="1"/>
        </w:numPr>
        <w:spacing w:after="0" w:line="240" w:lineRule="auto"/>
        <w:ind w:left="1764"/>
        <w:jc w:val="both"/>
        <w:rPr>
          <w:sz w:val="24"/>
          <w:szCs w:val="24"/>
        </w:rPr>
      </w:pPr>
      <w:r w:rsidRPr="002C575D">
        <w:rPr>
          <w:rFonts w:ascii="Times New Roman" w:hAnsi="Times New Roman" w:cs="Times New Roman"/>
          <w:sz w:val="24"/>
          <w:szCs w:val="24"/>
        </w:rPr>
        <w:t>Planteamiento de recursos frentes a infracción o propuestas de anulaciones de cursos CAP, así como preparación de escritos de impugnación de preguntas CAP, de capacitación profesional o de consejero de seguridad.</w:t>
      </w:r>
    </w:p>
    <w:p w:rsidR="002C575D" w:rsidRPr="002C575D" w:rsidRDefault="002C575D" w:rsidP="002C575D">
      <w:pPr>
        <w:pStyle w:val="Prrafodelista"/>
        <w:numPr>
          <w:ilvl w:val="0"/>
          <w:numId w:val="1"/>
        </w:numPr>
        <w:spacing w:after="0" w:line="240" w:lineRule="auto"/>
        <w:ind w:left="1764"/>
        <w:jc w:val="both"/>
        <w:rPr>
          <w:sz w:val="24"/>
          <w:szCs w:val="24"/>
        </w:rPr>
      </w:pPr>
      <w:r w:rsidRPr="002C575D">
        <w:rPr>
          <w:rFonts w:ascii="Times New Roman" w:hAnsi="Times New Roman" w:cs="Times New Roman"/>
          <w:sz w:val="24"/>
          <w:szCs w:val="24"/>
        </w:rPr>
        <w:t>Descuentos en cursos de CNAE, manuales CAP y programas informáticos de la Editorial CNAE.</w:t>
      </w:r>
    </w:p>
    <w:p w:rsidR="002C575D" w:rsidRPr="002C575D" w:rsidRDefault="002C575D" w:rsidP="002C575D">
      <w:pPr>
        <w:pStyle w:val="Prrafodelista"/>
        <w:numPr>
          <w:ilvl w:val="0"/>
          <w:numId w:val="1"/>
        </w:numPr>
        <w:spacing w:after="0" w:line="240" w:lineRule="auto"/>
        <w:ind w:left="1764"/>
        <w:jc w:val="both"/>
        <w:rPr>
          <w:sz w:val="24"/>
          <w:szCs w:val="24"/>
        </w:rPr>
      </w:pPr>
      <w:r w:rsidRPr="002C575D">
        <w:rPr>
          <w:rFonts w:ascii="Times New Roman" w:hAnsi="Times New Roman" w:cs="Times New Roman"/>
          <w:sz w:val="24"/>
          <w:szCs w:val="24"/>
        </w:rPr>
        <w:t>Mercadillo y Bolsa de trabajo.</w:t>
      </w:r>
    </w:p>
    <w:p w:rsidR="002C575D" w:rsidRPr="002C575D" w:rsidRDefault="002C575D" w:rsidP="002C575D">
      <w:pPr>
        <w:pStyle w:val="Prrafodelista"/>
        <w:numPr>
          <w:ilvl w:val="0"/>
          <w:numId w:val="1"/>
        </w:numPr>
        <w:spacing w:after="0" w:line="240" w:lineRule="auto"/>
        <w:ind w:left="1764"/>
        <w:jc w:val="both"/>
        <w:rPr>
          <w:sz w:val="24"/>
          <w:szCs w:val="24"/>
        </w:rPr>
      </w:pPr>
      <w:r w:rsidRPr="002C575D">
        <w:rPr>
          <w:rFonts w:ascii="Times New Roman" w:hAnsi="Times New Roman" w:cs="Times New Roman"/>
          <w:sz w:val="24"/>
          <w:szCs w:val="24"/>
        </w:rPr>
        <w:t xml:space="preserve">RED DE CENTROS CAP en la página web de CNAE, la cual  </w:t>
      </w:r>
      <w:r w:rsidRPr="002C575D">
        <w:rPr>
          <w:rFonts w:ascii="Times New Roman" w:hAnsi="Times New Roman" w:cs="Times New Roman"/>
          <w:b/>
          <w:bCs/>
          <w:sz w:val="24"/>
          <w:szCs w:val="24"/>
        </w:rPr>
        <w:t>permite localizar y consultar los datos de los centros CAP</w:t>
      </w:r>
      <w:r w:rsidRPr="002C575D">
        <w:rPr>
          <w:rFonts w:ascii="Times New Roman" w:hAnsi="Times New Roman" w:cs="Times New Roman"/>
          <w:sz w:val="24"/>
          <w:szCs w:val="24"/>
        </w:rPr>
        <w:t xml:space="preserve"> adheridos a la plataforma, así como </w:t>
      </w:r>
      <w:r w:rsidRPr="002C575D">
        <w:rPr>
          <w:rFonts w:ascii="Times New Roman" w:hAnsi="Times New Roman" w:cs="Times New Roman"/>
          <w:b/>
          <w:bCs/>
          <w:sz w:val="24"/>
          <w:szCs w:val="24"/>
        </w:rPr>
        <w:t>el tipo de formación que imparte</w:t>
      </w:r>
      <w:r w:rsidRPr="002C575D">
        <w:rPr>
          <w:rFonts w:ascii="Times New Roman" w:hAnsi="Times New Roman" w:cs="Times New Roman"/>
          <w:sz w:val="24"/>
          <w:szCs w:val="24"/>
        </w:rPr>
        <w:t xml:space="preserve"> cada uno, de tal forma que sirve, por un lado, como plataforma publicitaria para los centros y su actividad formativa, y por otro, como herramienta de búsqueda para posibles alumnos. </w:t>
      </w:r>
    </w:p>
    <w:p w:rsidR="002C575D" w:rsidRPr="002C575D" w:rsidRDefault="002C575D" w:rsidP="002C575D">
      <w:pPr>
        <w:pStyle w:val="Prrafodelista"/>
        <w:spacing w:after="0" w:line="240" w:lineRule="auto"/>
        <w:ind w:left="1764"/>
        <w:jc w:val="both"/>
        <w:rPr>
          <w:sz w:val="24"/>
          <w:szCs w:val="24"/>
        </w:rPr>
      </w:pPr>
      <w:r w:rsidRPr="002C575D">
        <w:rPr>
          <w:rFonts w:ascii="Times New Roman" w:hAnsi="Times New Roman" w:cs="Times New Roman"/>
          <w:sz w:val="24"/>
          <w:szCs w:val="24"/>
        </w:rPr>
        <w:t> </w:t>
      </w:r>
    </w:p>
    <w:p w:rsidR="002C575D" w:rsidRPr="002C575D" w:rsidRDefault="002C575D" w:rsidP="002C575D">
      <w:pPr>
        <w:ind w:firstLine="709"/>
        <w:jc w:val="both"/>
        <w:rPr>
          <w:sz w:val="24"/>
          <w:szCs w:val="24"/>
        </w:rPr>
      </w:pPr>
      <w:r w:rsidRPr="002C575D">
        <w:rPr>
          <w:rFonts w:ascii="Times New Roman" w:hAnsi="Times New Roman" w:cs="Times New Roman"/>
          <w:sz w:val="24"/>
          <w:szCs w:val="24"/>
        </w:rPr>
        <w:t>Ahora creemos que ha llegado el momento de dar un paso más y aumentar los servicios y el ámbito de actuación de la plataforma CAP, con el fin de facilitar a los centros servicios que le permitan fidelizar clientes, por un lado, y ampliar y diversificar su catálogo formativo, por otro.</w:t>
      </w:r>
    </w:p>
    <w:p w:rsidR="002C575D" w:rsidRPr="002C575D" w:rsidRDefault="002C575D" w:rsidP="002C575D">
      <w:pPr>
        <w:ind w:firstLine="709"/>
        <w:jc w:val="both"/>
        <w:rPr>
          <w:sz w:val="24"/>
          <w:szCs w:val="24"/>
        </w:rPr>
      </w:pPr>
      <w:r w:rsidRPr="002C575D">
        <w:rPr>
          <w:rFonts w:ascii="Times New Roman" w:hAnsi="Times New Roman" w:cs="Times New Roman"/>
          <w:sz w:val="24"/>
          <w:szCs w:val="24"/>
        </w:rPr>
        <w:t> </w:t>
      </w:r>
    </w:p>
    <w:p w:rsidR="002C575D" w:rsidRPr="002C575D" w:rsidRDefault="002C575D" w:rsidP="002C575D">
      <w:pPr>
        <w:ind w:firstLine="709"/>
        <w:jc w:val="both"/>
        <w:rPr>
          <w:sz w:val="24"/>
          <w:szCs w:val="24"/>
        </w:rPr>
      </w:pPr>
      <w:r w:rsidRPr="002C575D">
        <w:rPr>
          <w:rFonts w:ascii="Times New Roman" w:hAnsi="Times New Roman" w:cs="Times New Roman"/>
          <w:sz w:val="24"/>
          <w:szCs w:val="24"/>
        </w:rPr>
        <w:t xml:space="preserve">Así CNAE, a través de la plataforma CAP, aprovechando el cambio del sistema de </w:t>
      </w:r>
      <w:r w:rsidRPr="002C575D">
        <w:rPr>
          <w:rFonts w:ascii="Times New Roman" w:hAnsi="Times New Roman" w:cs="Times New Roman"/>
          <w:b/>
          <w:bCs/>
          <w:sz w:val="24"/>
          <w:szCs w:val="24"/>
        </w:rPr>
        <w:t>formación profesional para el empleo</w:t>
      </w:r>
      <w:r w:rsidRPr="002C575D">
        <w:rPr>
          <w:rFonts w:ascii="Times New Roman" w:hAnsi="Times New Roman" w:cs="Times New Roman"/>
          <w:sz w:val="24"/>
          <w:szCs w:val="24"/>
        </w:rPr>
        <w:t xml:space="preserve">, está ultimando la prestación de un </w:t>
      </w:r>
      <w:r w:rsidRPr="002C575D">
        <w:rPr>
          <w:rFonts w:ascii="Times New Roman" w:hAnsi="Times New Roman" w:cs="Times New Roman"/>
          <w:b/>
          <w:bCs/>
          <w:sz w:val="24"/>
          <w:szCs w:val="24"/>
        </w:rPr>
        <w:t xml:space="preserve">SERVICIO ÍNTEGRO DE CONSULTORÍA Y ASESORAMIENTO </w:t>
      </w:r>
      <w:r w:rsidRPr="002C575D">
        <w:rPr>
          <w:rFonts w:ascii="Times New Roman" w:hAnsi="Times New Roman" w:cs="Times New Roman"/>
          <w:sz w:val="24"/>
          <w:szCs w:val="24"/>
        </w:rPr>
        <w:t xml:space="preserve">para los </w:t>
      </w:r>
      <w:r w:rsidRPr="002C575D">
        <w:rPr>
          <w:rFonts w:ascii="Times New Roman" w:hAnsi="Times New Roman" w:cs="Times New Roman"/>
          <w:sz w:val="24"/>
          <w:szCs w:val="24"/>
        </w:rPr>
        <w:lastRenderedPageBreak/>
        <w:t xml:space="preserve">centros CAP y autoescuelas que se adhieran a la misma, </w:t>
      </w:r>
      <w:r w:rsidRPr="002C575D">
        <w:rPr>
          <w:rFonts w:ascii="Times New Roman" w:hAnsi="Times New Roman" w:cs="Times New Roman"/>
          <w:b/>
          <w:bCs/>
          <w:sz w:val="24"/>
          <w:szCs w:val="24"/>
        </w:rPr>
        <w:t>sobre la gestión del nuevo sistema de la “</w:t>
      </w:r>
      <w:r w:rsidRPr="002C575D">
        <w:rPr>
          <w:rFonts w:ascii="Times New Roman" w:hAnsi="Times New Roman" w:cs="Times New Roman"/>
          <w:b/>
          <w:bCs/>
          <w:i/>
          <w:iCs/>
          <w:sz w:val="24"/>
          <w:szCs w:val="24"/>
        </w:rPr>
        <w:t>formación bonificada</w:t>
      </w:r>
      <w:r w:rsidRPr="002C575D">
        <w:rPr>
          <w:rFonts w:ascii="Times New Roman" w:hAnsi="Times New Roman" w:cs="Times New Roman"/>
          <w:b/>
          <w:bCs/>
          <w:sz w:val="24"/>
          <w:szCs w:val="24"/>
        </w:rPr>
        <w:t>”</w:t>
      </w:r>
      <w:r w:rsidRPr="002C575D">
        <w:rPr>
          <w:rFonts w:ascii="Times New Roman" w:hAnsi="Times New Roman" w:cs="Times New Roman"/>
          <w:sz w:val="24"/>
          <w:szCs w:val="24"/>
        </w:rPr>
        <w:t xml:space="preserve">, así como sobre la </w:t>
      </w:r>
      <w:r w:rsidRPr="002C575D">
        <w:rPr>
          <w:rFonts w:ascii="Times New Roman" w:hAnsi="Times New Roman" w:cs="Times New Roman"/>
          <w:b/>
          <w:bCs/>
          <w:sz w:val="24"/>
          <w:szCs w:val="24"/>
        </w:rPr>
        <w:t>homologación e implantación de</w:t>
      </w:r>
      <w:r w:rsidRPr="002C575D">
        <w:rPr>
          <w:rFonts w:ascii="Times New Roman" w:hAnsi="Times New Roman" w:cs="Times New Roman"/>
          <w:sz w:val="24"/>
          <w:szCs w:val="24"/>
        </w:rPr>
        <w:t xml:space="preserve"> </w:t>
      </w:r>
      <w:r w:rsidRPr="002C575D">
        <w:rPr>
          <w:rFonts w:ascii="Times New Roman" w:hAnsi="Times New Roman" w:cs="Times New Roman"/>
          <w:b/>
          <w:bCs/>
          <w:sz w:val="24"/>
          <w:szCs w:val="24"/>
        </w:rPr>
        <w:t>certificados de profesionalidad</w:t>
      </w:r>
      <w:r w:rsidRPr="002C575D">
        <w:rPr>
          <w:rFonts w:ascii="Times New Roman" w:hAnsi="Times New Roman" w:cs="Times New Roman"/>
          <w:sz w:val="24"/>
          <w:szCs w:val="24"/>
        </w:rPr>
        <w:t xml:space="preserve"> en su centro. Queremos convertirnos en entidad de referencia para los centros CAP y autoescuelas en estos ámbitos.</w:t>
      </w:r>
    </w:p>
    <w:p w:rsidR="002C575D" w:rsidRPr="002C575D" w:rsidRDefault="002C575D" w:rsidP="002C575D">
      <w:pPr>
        <w:ind w:firstLine="709"/>
        <w:jc w:val="both"/>
        <w:rPr>
          <w:sz w:val="24"/>
          <w:szCs w:val="24"/>
        </w:rPr>
      </w:pPr>
      <w:r w:rsidRPr="002C575D">
        <w:rPr>
          <w:rFonts w:ascii="Times New Roman" w:hAnsi="Times New Roman" w:cs="Times New Roman"/>
          <w:sz w:val="24"/>
          <w:szCs w:val="24"/>
        </w:rPr>
        <w:t> </w:t>
      </w:r>
    </w:p>
    <w:p w:rsidR="002C575D" w:rsidRPr="002C575D" w:rsidRDefault="002C575D" w:rsidP="002C575D">
      <w:pPr>
        <w:ind w:firstLine="709"/>
        <w:jc w:val="both"/>
        <w:rPr>
          <w:sz w:val="24"/>
          <w:szCs w:val="24"/>
        </w:rPr>
      </w:pPr>
      <w:r w:rsidRPr="002C575D">
        <w:rPr>
          <w:rFonts w:ascii="Times New Roman" w:hAnsi="Times New Roman" w:cs="Times New Roman"/>
          <w:sz w:val="24"/>
          <w:szCs w:val="24"/>
        </w:rPr>
        <w:t xml:space="preserve">Precisamente en este contexto debemos ubicar la celebración de la </w:t>
      </w:r>
      <w:r w:rsidRPr="002C575D">
        <w:rPr>
          <w:rFonts w:ascii="Times New Roman" w:hAnsi="Times New Roman" w:cs="Times New Roman"/>
          <w:b/>
          <w:bCs/>
          <w:sz w:val="24"/>
          <w:szCs w:val="24"/>
          <w:u w:val="single"/>
        </w:rPr>
        <w:t>JORNADA TÉCNICA SOBRE LAS NOVEDADES QUE TRAE CONSIGO EL NUEVO SISTEMA DE FORMACIÓN PROFESIONAL PARA EL EMPLEO</w:t>
      </w:r>
      <w:r w:rsidRPr="002C575D">
        <w:rPr>
          <w:rFonts w:ascii="Times New Roman" w:hAnsi="Times New Roman" w:cs="Times New Roman"/>
          <w:b/>
          <w:bCs/>
          <w:i/>
          <w:iCs/>
          <w:sz w:val="24"/>
          <w:szCs w:val="24"/>
        </w:rPr>
        <w:t xml:space="preserve"> </w:t>
      </w:r>
      <w:r w:rsidRPr="002C575D">
        <w:rPr>
          <w:rFonts w:ascii="Times New Roman" w:hAnsi="Times New Roman" w:cs="Times New Roman"/>
          <w:sz w:val="24"/>
          <w:szCs w:val="24"/>
        </w:rPr>
        <w:t xml:space="preserve">que, con una duración aproximada de 4 horas, tendrá un marcado carácter práctico, analizando en qué afecta a las entidades organizadoras y empresas de formación cada una de las novedades que se plantean en el Real Decreto Ley 4/2015. </w:t>
      </w:r>
    </w:p>
    <w:p w:rsidR="002C575D" w:rsidRPr="002C575D" w:rsidRDefault="002C575D" w:rsidP="002C575D">
      <w:pPr>
        <w:ind w:firstLine="709"/>
        <w:jc w:val="both"/>
        <w:rPr>
          <w:sz w:val="24"/>
          <w:szCs w:val="24"/>
        </w:rPr>
      </w:pPr>
      <w:r w:rsidRPr="002C575D">
        <w:rPr>
          <w:rFonts w:ascii="Times New Roman" w:hAnsi="Times New Roman" w:cs="Times New Roman"/>
          <w:sz w:val="24"/>
          <w:szCs w:val="24"/>
        </w:rPr>
        <w:t> </w:t>
      </w:r>
    </w:p>
    <w:p w:rsidR="002C575D" w:rsidRPr="002C575D" w:rsidRDefault="002C575D" w:rsidP="002C575D">
      <w:pPr>
        <w:ind w:firstLine="709"/>
        <w:jc w:val="both"/>
        <w:rPr>
          <w:sz w:val="24"/>
          <w:szCs w:val="24"/>
        </w:rPr>
      </w:pPr>
      <w:r w:rsidRPr="002C575D">
        <w:rPr>
          <w:rFonts w:ascii="Times New Roman" w:hAnsi="Times New Roman" w:cs="Times New Roman"/>
          <w:sz w:val="24"/>
          <w:szCs w:val="24"/>
        </w:rPr>
        <w:t>La jornada será impartida por D. José Antonio Márquez, Presidente de la Asociación Nacional de Centros de Formación Continua y experto en gestión de formación de demanda y planes formativos.</w:t>
      </w:r>
    </w:p>
    <w:p w:rsidR="002C575D" w:rsidRPr="002C575D" w:rsidRDefault="002C575D" w:rsidP="002C575D">
      <w:pPr>
        <w:ind w:firstLine="709"/>
        <w:jc w:val="both"/>
        <w:rPr>
          <w:sz w:val="24"/>
          <w:szCs w:val="24"/>
        </w:rPr>
      </w:pPr>
      <w:r w:rsidRPr="002C575D">
        <w:rPr>
          <w:rFonts w:ascii="Times New Roman" w:hAnsi="Times New Roman" w:cs="Times New Roman"/>
          <w:sz w:val="24"/>
          <w:szCs w:val="24"/>
        </w:rPr>
        <w:t> </w:t>
      </w:r>
    </w:p>
    <w:p w:rsidR="002C575D" w:rsidRPr="002C575D" w:rsidRDefault="002C575D" w:rsidP="002C575D">
      <w:pPr>
        <w:ind w:firstLine="709"/>
        <w:jc w:val="both"/>
        <w:rPr>
          <w:sz w:val="24"/>
          <w:szCs w:val="24"/>
        </w:rPr>
      </w:pPr>
      <w:r w:rsidRPr="002C575D">
        <w:rPr>
          <w:rFonts w:ascii="Times New Roman" w:hAnsi="Times New Roman" w:cs="Times New Roman"/>
          <w:sz w:val="24"/>
          <w:szCs w:val="24"/>
        </w:rPr>
        <w:t xml:space="preserve">Para mayor información e inscripción en la misma </w:t>
      </w:r>
      <w:hyperlink r:id="rId6" w:history="1">
        <w:r w:rsidRPr="002C575D">
          <w:rPr>
            <w:rStyle w:val="Hipervnculo"/>
            <w:rFonts w:ascii="Times New Roman" w:hAnsi="Times New Roman" w:cs="Times New Roman"/>
            <w:b/>
            <w:bCs/>
            <w:sz w:val="24"/>
            <w:szCs w:val="24"/>
          </w:rPr>
          <w:t>pinche aquí</w:t>
        </w:r>
      </w:hyperlink>
      <w:r w:rsidRPr="002C575D">
        <w:rPr>
          <w:rFonts w:ascii="Times New Roman" w:hAnsi="Times New Roman" w:cs="Times New Roman"/>
          <w:color w:val="FF0000"/>
          <w:sz w:val="24"/>
          <w:szCs w:val="24"/>
        </w:rPr>
        <w:t>.</w:t>
      </w:r>
    </w:p>
    <w:p w:rsidR="002C575D" w:rsidRPr="002C575D" w:rsidRDefault="002C575D" w:rsidP="002C575D">
      <w:pPr>
        <w:ind w:firstLine="709"/>
        <w:jc w:val="both"/>
        <w:rPr>
          <w:sz w:val="24"/>
          <w:szCs w:val="24"/>
        </w:rPr>
      </w:pPr>
      <w:r w:rsidRPr="002C575D">
        <w:rPr>
          <w:rFonts w:ascii="Times New Roman" w:hAnsi="Times New Roman" w:cs="Times New Roman"/>
          <w:sz w:val="24"/>
          <w:szCs w:val="24"/>
        </w:rPr>
        <w:t> </w:t>
      </w:r>
    </w:p>
    <w:p w:rsidR="002C575D" w:rsidRPr="002C575D" w:rsidRDefault="002C575D" w:rsidP="002C575D">
      <w:pPr>
        <w:ind w:firstLine="709"/>
        <w:jc w:val="both"/>
        <w:rPr>
          <w:sz w:val="24"/>
          <w:szCs w:val="24"/>
        </w:rPr>
      </w:pPr>
      <w:r w:rsidRPr="002C575D">
        <w:rPr>
          <w:rFonts w:ascii="Times New Roman" w:hAnsi="Times New Roman" w:cs="Times New Roman"/>
          <w:sz w:val="24"/>
          <w:szCs w:val="24"/>
        </w:rPr>
        <w:t xml:space="preserve">Por otro lado, y con el fin de ofrecer una herramienta para fidelizar a los conductores y transportistas que forman en sus centros CAP, la plataforma CAP de CNAE ha puesto en marcha un </w:t>
      </w:r>
      <w:r w:rsidRPr="002C575D">
        <w:rPr>
          <w:rFonts w:ascii="Times New Roman" w:hAnsi="Times New Roman" w:cs="Times New Roman"/>
          <w:b/>
          <w:bCs/>
          <w:sz w:val="24"/>
          <w:szCs w:val="24"/>
        </w:rPr>
        <w:t>SERVICIO GRATUITO DE RECURSO DE MULTAS DE TRANSPORTE</w:t>
      </w:r>
      <w:r w:rsidRPr="002C575D">
        <w:rPr>
          <w:rFonts w:ascii="Times New Roman" w:hAnsi="Times New Roman" w:cs="Times New Roman"/>
          <w:sz w:val="24"/>
          <w:szCs w:val="24"/>
        </w:rPr>
        <w:t>, de tal forma que el centro CAP pueda ofrecer este servicio a sus clientes, con carácter adicional y complementario a la formación impartida, bien con carácter gratuito, bien cobrando la cantidad que ellos crean conveniente, o bien aumentando un tanto el precio de la formación.</w:t>
      </w:r>
    </w:p>
    <w:p w:rsidR="002C575D" w:rsidRPr="002C575D" w:rsidRDefault="002C575D" w:rsidP="002C575D">
      <w:pPr>
        <w:ind w:firstLine="709"/>
        <w:jc w:val="both"/>
        <w:rPr>
          <w:sz w:val="24"/>
          <w:szCs w:val="24"/>
        </w:rPr>
      </w:pPr>
      <w:r w:rsidRPr="002C575D">
        <w:rPr>
          <w:rFonts w:ascii="Times New Roman" w:hAnsi="Times New Roman" w:cs="Times New Roman"/>
          <w:sz w:val="24"/>
          <w:szCs w:val="24"/>
        </w:rPr>
        <w:t> </w:t>
      </w:r>
    </w:p>
    <w:p w:rsidR="002C575D" w:rsidRPr="002C575D" w:rsidRDefault="002C575D" w:rsidP="002C575D">
      <w:pPr>
        <w:ind w:firstLine="709"/>
        <w:jc w:val="both"/>
        <w:rPr>
          <w:sz w:val="24"/>
          <w:szCs w:val="24"/>
        </w:rPr>
      </w:pPr>
      <w:r w:rsidRPr="002C575D">
        <w:rPr>
          <w:rFonts w:ascii="Times New Roman" w:hAnsi="Times New Roman" w:cs="Times New Roman"/>
          <w:sz w:val="24"/>
          <w:szCs w:val="24"/>
        </w:rPr>
        <w:t>El funcionamiento sería muy sencillo, el alumno entregaría la multa al centro CAP para recibir el correspondiente asesoramiento, y el centro CAP la remitiría a la plataforma CAP que sería la encargada de elaborar cuantos escritos sean necesarios para la tramitación administrativa del correspondiente procedimiento sancionador.</w:t>
      </w:r>
    </w:p>
    <w:p w:rsidR="002C575D" w:rsidRPr="002C575D" w:rsidRDefault="002C575D" w:rsidP="002C575D">
      <w:pPr>
        <w:ind w:firstLine="709"/>
        <w:jc w:val="both"/>
        <w:rPr>
          <w:sz w:val="24"/>
          <w:szCs w:val="24"/>
        </w:rPr>
      </w:pPr>
      <w:r w:rsidRPr="002C575D">
        <w:rPr>
          <w:rFonts w:ascii="Times New Roman" w:hAnsi="Times New Roman" w:cs="Times New Roman"/>
          <w:sz w:val="24"/>
          <w:szCs w:val="24"/>
        </w:rPr>
        <w:t> </w:t>
      </w:r>
    </w:p>
    <w:p w:rsidR="002C575D" w:rsidRPr="002C575D" w:rsidRDefault="002C575D" w:rsidP="002C575D">
      <w:pPr>
        <w:ind w:firstLine="709"/>
        <w:jc w:val="both"/>
        <w:rPr>
          <w:sz w:val="24"/>
          <w:szCs w:val="24"/>
        </w:rPr>
      </w:pPr>
      <w:r w:rsidRPr="002C575D">
        <w:rPr>
          <w:rFonts w:ascii="Times New Roman" w:hAnsi="Times New Roman" w:cs="Times New Roman"/>
          <w:sz w:val="24"/>
          <w:szCs w:val="24"/>
        </w:rPr>
        <w:t xml:space="preserve">Por último, aprovecho la ocasión para rogarle que haga una labor divulgativa entre sus asociados que no forman parte de la plataforma CAP de CNAE sobre los servicios que ésta presta, a cuyos efectos le indico un enlace en el que podrá encontrar </w:t>
      </w:r>
      <w:hyperlink r:id="rId7" w:history="1">
        <w:r w:rsidRPr="002C575D">
          <w:rPr>
            <w:rStyle w:val="Hipervnculo"/>
            <w:rFonts w:ascii="Times New Roman" w:hAnsi="Times New Roman" w:cs="Times New Roman"/>
            <w:sz w:val="24"/>
            <w:szCs w:val="24"/>
          </w:rPr>
          <w:t>más información</w:t>
        </w:r>
      </w:hyperlink>
      <w:r w:rsidRPr="002C575D">
        <w:rPr>
          <w:rFonts w:ascii="Times New Roman" w:hAnsi="Times New Roman" w:cs="Times New Roman"/>
          <w:sz w:val="24"/>
          <w:szCs w:val="24"/>
        </w:rPr>
        <w:t xml:space="preserve"> sobre la citada plataforma, así como al </w:t>
      </w:r>
      <w:hyperlink r:id="rId8" w:history="1">
        <w:r w:rsidRPr="002C575D">
          <w:rPr>
            <w:rStyle w:val="Hipervnculo"/>
            <w:rFonts w:ascii="Times New Roman" w:hAnsi="Times New Roman" w:cs="Times New Roman"/>
            <w:sz w:val="24"/>
            <w:szCs w:val="24"/>
          </w:rPr>
          <w:t>formulario de inscripción</w:t>
        </w:r>
      </w:hyperlink>
      <w:r w:rsidRPr="002C575D">
        <w:rPr>
          <w:rFonts w:ascii="Times New Roman" w:hAnsi="Times New Roman" w:cs="Times New Roman"/>
          <w:sz w:val="24"/>
          <w:szCs w:val="24"/>
        </w:rPr>
        <w:t>, y le remito los centros de su provincial que actualmente son miembros de la citada plataforma.</w:t>
      </w:r>
    </w:p>
    <w:p w:rsidR="002C575D" w:rsidRPr="002C575D" w:rsidRDefault="002C575D" w:rsidP="002C575D">
      <w:pPr>
        <w:ind w:firstLine="709"/>
        <w:jc w:val="both"/>
        <w:rPr>
          <w:sz w:val="24"/>
          <w:szCs w:val="24"/>
        </w:rPr>
      </w:pPr>
      <w:r w:rsidRPr="002C575D">
        <w:rPr>
          <w:rFonts w:ascii="Times New Roman" w:hAnsi="Times New Roman" w:cs="Times New Roman"/>
          <w:sz w:val="24"/>
          <w:szCs w:val="24"/>
        </w:rPr>
        <w:t> </w:t>
      </w:r>
    </w:p>
    <w:p w:rsidR="002C575D" w:rsidRPr="002C575D" w:rsidRDefault="002C575D" w:rsidP="002C575D">
      <w:pPr>
        <w:jc w:val="both"/>
        <w:rPr>
          <w:sz w:val="24"/>
          <w:szCs w:val="24"/>
        </w:rPr>
      </w:pPr>
      <w:r w:rsidRPr="002C575D">
        <w:rPr>
          <w:rFonts w:ascii="Times New Roman" w:hAnsi="Times New Roman" w:cs="Times New Roman"/>
          <w:sz w:val="24"/>
          <w:szCs w:val="24"/>
        </w:rPr>
        <w:t> </w:t>
      </w:r>
    </w:p>
    <w:tbl>
      <w:tblPr>
        <w:tblW w:w="7520" w:type="dxa"/>
        <w:tblInd w:w="982" w:type="dxa"/>
        <w:tblCellMar>
          <w:left w:w="0" w:type="dxa"/>
          <w:right w:w="0" w:type="dxa"/>
        </w:tblCellMar>
        <w:tblLook w:val="04A0" w:firstRow="1" w:lastRow="0" w:firstColumn="1" w:lastColumn="0" w:noHBand="0" w:noVBand="1"/>
      </w:tblPr>
      <w:tblGrid>
        <w:gridCol w:w="4060"/>
        <w:gridCol w:w="1900"/>
        <w:gridCol w:w="1560"/>
      </w:tblGrid>
      <w:tr w:rsidR="002C575D" w:rsidRPr="002C575D" w:rsidTr="002C575D">
        <w:trPr>
          <w:trHeight w:val="600"/>
        </w:trPr>
        <w:tc>
          <w:tcPr>
            <w:tcW w:w="4060" w:type="dxa"/>
            <w:tcBorders>
              <w:top w:val="single" w:sz="8" w:space="0" w:color="7BA0CD"/>
              <w:left w:val="single" w:sz="8" w:space="0" w:color="7BA0CD"/>
              <w:bottom w:val="single" w:sz="8" w:space="0" w:color="7BA0CD"/>
              <w:right w:val="nil"/>
            </w:tcBorders>
            <w:shd w:val="clear" w:color="auto" w:fill="4F81BD"/>
            <w:tcMar>
              <w:top w:w="0" w:type="dxa"/>
              <w:left w:w="108" w:type="dxa"/>
              <w:bottom w:w="0" w:type="dxa"/>
              <w:right w:w="108" w:type="dxa"/>
            </w:tcMar>
            <w:hideMark/>
          </w:tcPr>
          <w:p w:rsidR="002C575D" w:rsidRPr="002C575D" w:rsidRDefault="002C575D">
            <w:pPr>
              <w:jc w:val="center"/>
              <w:rPr>
                <w:sz w:val="24"/>
                <w:szCs w:val="24"/>
              </w:rPr>
            </w:pPr>
            <w:r w:rsidRPr="002C575D">
              <w:rPr>
                <w:b/>
                <w:bCs/>
                <w:color w:val="000000"/>
                <w:sz w:val="24"/>
                <w:szCs w:val="24"/>
                <w:lang w:eastAsia="es-ES"/>
              </w:rPr>
              <w:t>NOMBRE DE CENTRO CAP ADHERIDO A LA PLATAFORMA</w:t>
            </w:r>
          </w:p>
        </w:tc>
        <w:tc>
          <w:tcPr>
            <w:tcW w:w="1900" w:type="dxa"/>
            <w:tcBorders>
              <w:top w:val="single" w:sz="8" w:space="0" w:color="7BA0CD"/>
              <w:left w:val="nil"/>
              <w:bottom w:val="single" w:sz="8" w:space="0" w:color="7BA0CD"/>
              <w:right w:val="nil"/>
            </w:tcBorders>
            <w:shd w:val="clear" w:color="auto" w:fill="4F81BD"/>
            <w:noWrap/>
            <w:tcMar>
              <w:top w:w="0" w:type="dxa"/>
              <w:left w:w="108" w:type="dxa"/>
              <w:bottom w:w="0" w:type="dxa"/>
              <w:right w:w="108" w:type="dxa"/>
            </w:tcMar>
            <w:hideMark/>
          </w:tcPr>
          <w:p w:rsidR="002C575D" w:rsidRPr="002C575D" w:rsidRDefault="002C575D">
            <w:pPr>
              <w:jc w:val="center"/>
              <w:rPr>
                <w:sz w:val="24"/>
                <w:szCs w:val="24"/>
              </w:rPr>
            </w:pPr>
            <w:r w:rsidRPr="002C575D">
              <w:rPr>
                <w:b/>
                <w:bCs/>
                <w:color w:val="000000"/>
                <w:sz w:val="24"/>
                <w:szCs w:val="24"/>
                <w:lang w:eastAsia="es-ES"/>
              </w:rPr>
              <w:t>LOCALIDAD</w:t>
            </w:r>
          </w:p>
        </w:tc>
        <w:tc>
          <w:tcPr>
            <w:tcW w:w="1560" w:type="dxa"/>
            <w:tcBorders>
              <w:top w:val="single" w:sz="8" w:space="0" w:color="7BA0CD"/>
              <w:left w:val="nil"/>
              <w:bottom w:val="single" w:sz="8" w:space="0" w:color="7BA0CD"/>
              <w:right w:val="single" w:sz="8" w:space="0" w:color="7BA0CD"/>
            </w:tcBorders>
            <w:shd w:val="clear" w:color="auto" w:fill="4F81BD"/>
            <w:noWrap/>
            <w:tcMar>
              <w:top w:w="0" w:type="dxa"/>
              <w:left w:w="108" w:type="dxa"/>
              <w:bottom w:w="0" w:type="dxa"/>
              <w:right w:w="108" w:type="dxa"/>
            </w:tcMar>
            <w:hideMark/>
          </w:tcPr>
          <w:p w:rsidR="002C575D" w:rsidRPr="002C575D" w:rsidRDefault="002C575D">
            <w:pPr>
              <w:jc w:val="center"/>
              <w:rPr>
                <w:sz w:val="24"/>
                <w:szCs w:val="24"/>
              </w:rPr>
            </w:pPr>
            <w:r w:rsidRPr="002C575D">
              <w:rPr>
                <w:b/>
                <w:bCs/>
                <w:color w:val="000000"/>
                <w:sz w:val="24"/>
                <w:szCs w:val="24"/>
                <w:lang w:eastAsia="es-ES"/>
              </w:rPr>
              <w:t>PROVINCIA</w:t>
            </w:r>
          </w:p>
        </w:tc>
      </w:tr>
      <w:tr w:rsidR="002C575D" w:rsidRPr="002C575D" w:rsidTr="002C575D">
        <w:trPr>
          <w:trHeight w:val="300"/>
        </w:trPr>
        <w:tc>
          <w:tcPr>
            <w:tcW w:w="4060" w:type="dxa"/>
            <w:tcBorders>
              <w:top w:val="nil"/>
              <w:left w:val="single" w:sz="8" w:space="0" w:color="7BA0CD"/>
              <w:bottom w:val="single" w:sz="8" w:space="0" w:color="7BA0CD"/>
              <w:right w:val="nil"/>
            </w:tcBorders>
            <w:shd w:val="clear" w:color="auto" w:fill="D3DFEE"/>
            <w:tcMar>
              <w:top w:w="0" w:type="dxa"/>
              <w:left w:w="108" w:type="dxa"/>
              <w:bottom w:w="0" w:type="dxa"/>
              <w:right w:w="108" w:type="dxa"/>
            </w:tcMar>
            <w:hideMark/>
          </w:tcPr>
          <w:p w:rsidR="002C575D" w:rsidRPr="002C575D" w:rsidRDefault="002C575D">
            <w:pPr>
              <w:rPr>
                <w:sz w:val="24"/>
                <w:szCs w:val="24"/>
              </w:rPr>
            </w:pPr>
            <w:r w:rsidRPr="002C575D">
              <w:rPr>
                <w:b/>
                <w:bCs/>
                <w:color w:val="000000"/>
                <w:sz w:val="24"/>
                <w:szCs w:val="24"/>
                <w:lang w:eastAsia="es-ES"/>
              </w:rPr>
              <w:t>AUTOESCUELA GUILLÉN</w:t>
            </w:r>
          </w:p>
        </w:tc>
        <w:tc>
          <w:tcPr>
            <w:tcW w:w="1900" w:type="dxa"/>
            <w:tcBorders>
              <w:top w:val="nil"/>
              <w:left w:val="nil"/>
              <w:bottom w:val="single" w:sz="8" w:space="0" w:color="7BA0CD"/>
              <w:right w:val="nil"/>
            </w:tcBorders>
            <w:shd w:val="clear" w:color="auto" w:fill="D3DFEE"/>
            <w:tcMar>
              <w:top w:w="0" w:type="dxa"/>
              <w:left w:w="108" w:type="dxa"/>
              <w:bottom w:w="0" w:type="dxa"/>
              <w:right w:w="108" w:type="dxa"/>
            </w:tcMar>
            <w:hideMark/>
          </w:tcPr>
          <w:p w:rsidR="002C575D" w:rsidRPr="002C575D" w:rsidRDefault="002C575D">
            <w:pPr>
              <w:rPr>
                <w:sz w:val="24"/>
                <w:szCs w:val="24"/>
              </w:rPr>
            </w:pPr>
            <w:r w:rsidRPr="002C575D">
              <w:rPr>
                <w:color w:val="000000"/>
                <w:sz w:val="24"/>
                <w:szCs w:val="24"/>
                <w:lang w:eastAsia="es-ES"/>
              </w:rPr>
              <w:t>MOTRIL</w:t>
            </w:r>
          </w:p>
        </w:tc>
        <w:tc>
          <w:tcPr>
            <w:tcW w:w="1560"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2C575D" w:rsidRPr="002C575D" w:rsidRDefault="002C575D">
            <w:pPr>
              <w:rPr>
                <w:sz w:val="24"/>
                <w:szCs w:val="24"/>
              </w:rPr>
            </w:pPr>
            <w:r w:rsidRPr="002C575D">
              <w:rPr>
                <w:color w:val="000000"/>
                <w:sz w:val="24"/>
                <w:szCs w:val="24"/>
                <w:lang w:eastAsia="es-ES"/>
              </w:rPr>
              <w:t>GRANADA</w:t>
            </w:r>
          </w:p>
        </w:tc>
      </w:tr>
      <w:tr w:rsidR="002C575D" w:rsidRPr="002C575D" w:rsidTr="002C575D">
        <w:trPr>
          <w:trHeight w:val="300"/>
        </w:trPr>
        <w:tc>
          <w:tcPr>
            <w:tcW w:w="4060" w:type="dxa"/>
            <w:tcBorders>
              <w:top w:val="nil"/>
              <w:left w:val="single" w:sz="8" w:space="0" w:color="7BA0CD"/>
              <w:bottom w:val="single" w:sz="8" w:space="0" w:color="7BA0CD"/>
              <w:right w:val="nil"/>
            </w:tcBorders>
            <w:tcMar>
              <w:top w:w="0" w:type="dxa"/>
              <w:left w:w="108" w:type="dxa"/>
              <w:bottom w:w="0" w:type="dxa"/>
              <w:right w:w="108" w:type="dxa"/>
            </w:tcMar>
            <w:hideMark/>
          </w:tcPr>
          <w:p w:rsidR="002C575D" w:rsidRPr="002C575D" w:rsidRDefault="002C575D">
            <w:pPr>
              <w:rPr>
                <w:sz w:val="24"/>
                <w:szCs w:val="24"/>
              </w:rPr>
            </w:pPr>
            <w:r w:rsidRPr="002C575D">
              <w:rPr>
                <w:b/>
                <w:bCs/>
                <w:color w:val="000000"/>
                <w:sz w:val="24"/>
                <w:szCs w:val="24"/>
                <w:lang w:eastAsia="es-ES"/>
              </w:rPr>
              <w:t>FORMACIÓN VIAL GENIL, S.L.</w:t>
            </w:r>
          </w:p>
        </w:tc>
        <w:tc>
          <w:tcPr>
            <w:tcW w:w="1900" w:type="dxa"/>
            <w:tcBorders>
              <w:top w:val="nil"/>
              <w:left w:val="nil"/>
              <w:bottom w:val="single" w:sz="8" w:space="0" w:color="7BA0CD"/>
              <w:right w:val="nil"/>
            </w:tcBorders>
            <w:tcMar>
              <w:top w:w="0" w:type="dxa"/>
              <w:left w:w="108" w:type="dxa"/>
              <w:bottom w:w="0" w:type="dxa"/>
              <w:right w:w="108" w:type="dxa"/>
            </w:tcMar>
            <w:hideMark/>
          </w:tcPr>
          <w:p w:rsidR="002C575D" w:rsidRPr="002C575D" w:rsidRDefault="002C575D">
            <w:pPr>
              <w:rPr>
                <w:sz w:val="24"/>
                <w:szCs w:val="24"/>
              </w:rPr>
            </w:pPr>
            <w:r w:rsidRPr="002C575D">
              <w:rPr>
                <w:color w:val="000000"/>
                <w:sz w:val="24"/>
                <w:szCs w:val="24"/>
                <w:lang w:eastAsia="es-ES"/>
              </w:rPr>
              <w:t>Granada</w:t>
            </w:r>
          </w:p>
        </w:tc>
        <w:tc>
          <w:tcPr>
            <w:tcW w:w="1560" w:type="dxa"/>
            <w:tcBorders>
              <w:top w:val="nil"/>
              <w:left w:val="nil"/>
              <w:bottom w:val="single" w:sz="8" w:space="0" w:color="7BA0CD"/>
              <w:right w:val="single" w:sz="8" w:space="0" w:color="7BA0CD"/>
            </w:tcBorders>
            <w:tcMar>
              <w:top w:w="0" w:type="dxa"/>
              <w:left w:w="108" w:type="dxa"/>
              <w:bottom w:w="0" w:type="dxa"/>
              <w:right w:w="108" w:type="dxa"/>
            </w:tcMar>
            <w:hideMark/>
          </w:tcPr>
          <w:p w:rsidR="002C575D" w:rsidRPr="002C575D" w:rsidRDefault="002C575D">
            <w:pPr>
              <w:rPr>
                <w:sz w:val="24"/>
                <w:szCs w:val="24"/>
              </w:rPr>
            </w:pPr>
            <w:r w:rsidRPr="002C575D">
              <w:rPr>
                <w:color w:val="000000"/>
                <w:sz w:val="24"/>
                <w:szCs w:val="24"/>
                <w:lang w:eastAsia="es-ES"/>
              </w:rPr>
              <w:t>GRANADA</w:t>
            </w:r>
          </w:p>
        </w:tc>
      </w:tr>
      <w:tr w:rsidR="002C575D" w:rsidRPr="002C575D" w:rsidTr="002C575D">
        <w:trPr>
          <w:trHeight w:val="300"/>
        </w:trPr>
        <w:tc>
          <w:tcPr>
            <w:tcW w:w="4060" w:type="dxa"/>
            <w:tcBorders>
              <w:top w:val="nil"/>
              <w:left w:val="single" w:sz="8" w:space="0" w:color="7BA0CD"/>
              <w:bottom w:val="single" w:sz="8" w:space="0" w:color="7BA0CD"/>
              <w:right w:val="nil"/>
            </w:tcBorders>
            <w:shd w:val="clear" w:color="auto" w:fill="D3DFEE"/>
            <w:noWrap/>
            <w:tcMar>
              <w:top w:w="0" w:type="dxa"/>
              <w:left w:w="108" w:type="dxa"/>
              <w:bottom w:w="0" w:type="dxa"/>
              <w:right w:w="108" w:type="dxa"/>
            </w:tcMar>
            <w:hideMark/>
          </w:tcPr>
          <w:p w:rsidR="002C575D" w:rsidRPr="002C575D" w:rsidRDefault="002C575D">
            <w:pPr>
              <w:rPr>
                <w:sz w:val="24"/>
                <w:szCs w:val="24"/>
              </w:rPr>
            </w:pPr>
            <w:r w:rsidRPr="002C575D">
              <w:rPr>
                <w:b/>
                <w:bCs/>
                <w:color w:val="000000"/>
                <w:sz w:val="24"/>
                <w:szCs w:val="24"/>
                <w:lang w:eastAsia="es-ES"/>
              </w:rPr>
              <w:t xml:space="preserve">AUTOESCUELA FRANCISCO ÚNICA </w:t>
            </w:r>
          </w:p>
        </w:tc>
        <w:tc>
          <w:tcPr>
            <w:tcW w:w="1900" w:type="dxa"/>
            <w:tcBorders>
              <w:top w:val="nil"/>
              <w:left w:val="nil"/>
              <w:bottom w:val="single" w:sz="8" w:space="0" w:color="7BA0CD"/>
              <w:right w:val="nil"/>
            </w:tcBorders>
            <w:shd w:val="clear" w:color="auto" w:fill="D3DFEE"/>
            <w:noWrap/>
            <w:tcMar>
              <w:top w:w="0" w:type="dxa"/>
              <w:left w:w="108" w:type="dxa"/>
              <w:bottom w:w="0" w:type="dxa"/>
              <w:right w:w="108" w:type="dxa"/>
            </w:tcMar>
            <w:hideMark/>
          </w:tcPr>
          <w:p w:rsidR="002C575D" w:rsidRPr="002C575D" w:rsidRDefault="002C575D">
            <w:pPr>
              <w:rPr>
                <w:sz w:val="24"/>
                <w:szCs w:val="24"/>
              </w:rPr>
            </w:pPr>
            <w:r w:rsidRPr="002C575D">
              <w:rPr>
                <w:color w:val="000000"/>
                <w:sz w:val="24"/>
                <w:szCs w:val="24"/>
                <w:lang w:eastAsia="es-ES"/>
              </w:rPr>
              <w:t>Guadix</w:t>
            </w:r>
          </w:p>
        </w:tc>
        <w:tc>
          <w:tcPr>
            <w:tcW w:w="1560" w:type="dxa"/>
            <w:tcBorders>
              <w:top w:val="nil"/>
              <w:left w:val="nil"/>
              <w:bottom w:val="single" w:sz="8" w:space="0" w:color="7BA0CD"/>
              <w:right w:val="single" w:sz="8" w:space="0" w:color="7BA0CD"/>
            </w:tcBorders>
            <w:shd w:val="clear" w:color="auto" w:fill="D3DFEE"/>
            <w:noWrap/>
            <w:tcMar>
              <w:top w:w="0" w:type="dxa"/>
              <w:left w:w="108" w:type="dxa"/>
              <w:bottom w:w="0" w:type="dxa"/>
              <w:right w:w="108" w:type="dxa"/>
            </w:tcMar>
            <w:hideMark/>
          </w:tcPr>
          <w:p w:rsidR="002C575D" w:rsidRPr="002C575D" w:rsidRDefault="002C575D">
            <w:pPr>
              <w:rPr>
                <w:sz w:val="24"/>
                <w:szCs w:val="24"/>
              </w:rPr>
            </w:pPr>
            <w:r w:rsidRPr="002C575D">
              <w:rPr>
                <w:color w:val="000000"/>
                <w:sz w:val="24"/>
                <w:szCs w:val="24"/>
                <w:lang w:eastAsia="es-ES"/>
              </w:rPr>
              <w:t>GRANADA</w:t>
            </w:r>
          </w:p>
        </w:tc>
      </w:tr>
      <w:tr w:rsidR="002C575D" w:rsidRPr="002C575D" w:rsidTr="002C575D">
        <w:trPr>
          <w:trHeight w:val="300"/>
        </w:trPr>
        <w:tc>
          <w:tcPr>
            <w:tcW w:w="4060" w:type="dxa"/>
            <w:tcBorders>
              <w:top w:val="nil"/>
              <w:left w:val="single" w:sz="8" w:space="0" w:color="7BA0CD"/>
              <w:bottom w:val="single" w:sz="8" w:space="0" w:color="7BA0CD"/>
              <w:right w:val="nil"/>
            </w:tcBorders>
            <w:noWrap/>
            <w:tcMar>
              <w:top w:w="0" w:type="dxa"/>
              <w:left w:w="108" w:type="dxa"/>
              <w:bottom w:w="0" w:type="dxa"/>
              <w:right w:w="108" w:type="dxa"/>
            </w:tcMar>
            <w:hideMark/>
          </w:tcPr>
          <w:p w:rsidR="002C575D" w:rsidRPr="002C575D" w:rsidRDefault="002C575D">
            <w:pPr>
              <w:rPr>
                <w:sz w:val="24"/>
                <w:szCs w:val="24"/>
              </w:rPr>
            </w:pPr>
            <w:r w:rsidRPr="002C575D">
              <w:rPr>
                <w:b/>
                <w:bCs/>
                <w:color w:val="000000"/>
                <w:sz w:val="24"/>
                <w:szCs w:val="24"/>
                <w:lang w:eastAsia="es-ES"/>
              </w:rPr>
              <w:t>AUTOESCUELA NEVADA</w:t>
            </w:r>
          </w:p>
        </w:tc>
        <w:tc>
          <w:tcPr>
            <w:tcW w:w="1900" w:type="dxa"/>
            <w:tcBorders>
              <w:top w:val="nil"/>
              <w:left w:val="nil"/>
              <w:bottom w:val="single" w:sz="8" w:space="0" w:color="7BA0CD"/>
              <w:right w:val="nil"/>
            </w:tcBorders>
            <w:noWrap/>
            <w:tcMar>
              <w:top w:w="0" w:type="dxa"/>
              <w:left w:w="108" w:type="dxa"/>
              <w:bottom w:w="0" w:type="dxa"/>
              <w:right w:w="108" w:type="dxa"/>
            </w:tcMar>
            <w:hideMark/>
          </w:tcPr>
          <w:p w:rsidR="002C575D" w:rsidRPr="002C575D" w:rsidRDefault="002C575D">
            <w:pPr>
              <w:rPr>
                <w:sz w:val="24"/>
                <w:szCs w:val="24"/>
              </w:rPr>
            </w:pPr>
            <w:r w:rsidRPr="002C575D">
              <w:rPr>
                <w:color w:val="000000"/>
                <w:sz w:val="24"/>
                <w:szCs w:val="24"/>
                <w:lang w:eastAsia="es-ES"/>
              </w:rPr>
              <w:t>Granada</w:t>
            </w:r>
          </w:p>
        </w:tc>
        <w:tc>
          <w:tcPr>
            <w:tcW w:w="1560" w:type="dxa"/>
            <w:tcBorders>
              <w:top w:val="nil"/>
              <w:left w:val="nil"/>
              <w:bottom w:val="single" w:sz="8" w:space="0" w:color="7BA0CD"/>
              <w:right w:val="single" w:sz="8" w:space="0" w:color="7BA0CD"/>
            </w:tcBorders>
            <w:noWrap/>
            <w:tcMar>
              <w:top w:w="0" w:type="dxa"/>
              <w:left w:w="108" w:type="dxa"/>
              <w:bottom w:w="0" w:type="dxa"/>
              <w:right w:w="108" w:type="dxa"/>
            </w:tcMar>
            <w:hideMark/>
          </w:tcPr>
          <w:p w:rsidR="002C575D" w:rsidRPr="002C575D" w:rsidRDefault="002C575D">
            <w:pPr>
              <w:rPr>
                <w:sz w:val="24"/>
                <w:szCs w:val="24"/>
              </w:rPr>
            </w:pPr>
            <w:r w:rsidRPr="002C575D">
              <w:rPr>
                <w:color w:val="000000"/>
                <w:sz w:val="24"/>
                <w:szCs w:val="24"/>
                <w:lang w:eastAsia="es-ES"/>
              </w:rPr>
              <w:t>GRANADA</w:t>
            </w:r>
          </w:p>
        </w:tc>
      </w:tr>
    </w:tbl>
    <w:p w:rsidR="002C575D" w:rsidRPr="002C575D" w:rsidRDefault="002C575D" w:rsidP="002C575D">
      <w:pPr>
        <w:jc w:val="both"/>
        <w:rPr>
          <w:sz w:val="24"/>
          <w:szCs w:val="24"/>
        </w:rPr>
      </w:pPr>
      <w:r w:rsidRPr="002C575D">
        <w:rPr>
          <w:rFonts w:ascii="Times New Roman" w:hAnsi="Times New Roman" w:cs="Times New Roman"/>
          <w:sz w:val="24"/>
          <w:szCs w:val="24"/>
        </w:rPr>
        <w:t> </w:t>
      </w:r>
    </w:p>
    <w:p w:rsidR="002C575D" w:rsidRPr="002C575D" w:rsidRDefault="002C575D" w:rsidP="002C575D">
      <w:pPr>
        <w:ind w:firstLine="709"/>
        <w:jc w:val="both"/>
        <w:rPr>
          <w:sz w:val="24"/>
          <w:szCs w:val="24"/>
        </w:rPr>
      </w:pPr>
      <w:r w:rsidRPr="002C575D">
        <w:rPr>
          <w:rFonts w:ascii="Times New Roman" w:hAnsi="Times New Roman" w:cs="Times New Roman"/>
          <w:sz w:val="24"/>
          <w:szCs w:val="24"/>
        </w:rPr>
        <w:t> </w:t>
      </w:r>
    </w:p>
    <w:p w:rsidR="002C575D" w:rsidRPr="002C575D" w:rsidRDefault="002C575D" w:rsidP="002C575D">
      <w:pPr>
        <w:ind w:firstLine="709"/>
        <w:jc w:val="both"/>
        <w:rPr>
          <w:sz w:val="24"/>
          <w:szCs w:val="24"/>
        </w:rPr>
      </w:pPr>
      <w:r w:rsidRPr="002C575D">
        <w:rPr>
          <w:rFonts w:ascii="Times New Roman" w:hAnsi="Times New Roman" w:cs="Times New Roman"/>
          <w:sz w:val="24"/>
          <w:szCs w:val="24"/>
        </w:rPr>
        <w:t>Agradeciendo su atención y colaboración, reciba un cordial saludo.</w:t>
      </w:r>
    </w:p>
    <w:p w:rsidR="002C575D" w:rsidRPr="002C575D" w:rsidRDefault="002C575D" w:rsidP="002C575D">
      <w:pPr>
        <w:rPr>
          <w:sz w:val="24"/>
          <w:szCs w:val="24"/>
        </w:rPr>
      </w:pPr>
      <w:bookmarkStart w:id="0" w:name="_GoBack"/>
      <w:bookmarkEnd w:id="0"/>
    </w:p>
    <w:sectPr w:rsidR="002C575D" w:rsidRPr="002C57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14853"/>
    <w:multiLevelType w:val="hybridMultilevel"/>
    <w:tmpl w:val="87EE273C"/>
    <w:lvl w:ilvl="0" w:tplc="EAC8AFEC">
      <w:start w:val="17"/>
      <w:numFmt w:val="bullet"/>
      <w:lvlText w:val="-"/>
      <w:lvlJc w:val="left"/>
      <w:pPr>
        <w:ind w:left="1080" w:hanging="360"/>
      </w:pPr>
      <w:rPr>
        <w:rFonts w:ascii="Calibri" w:eastAsia="Calibri" w:hAnsi="Calibri"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75D"/>
    <w:rsid w:val="002C575D"/>
    <w:rsid w:val="00A917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75D"/>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C575D"/>
    <w:rPr>
      <w:color w:val="0000FF"/>
      <w:u w:val="single"/>
    </w:rPr>
  </w:style>
  <w:style w:type="paragraph" w:styleId="Prrafodelista">
    <w:name w:val="List Paragraph"/>
    <w:basedOn w:val="Normal"/>
    <w:uiPriority w:val="34"/>
    <w:qFormat/>
    <w:rsid w:val="002C575D"/>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75D"/>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C575D"/>
    <w:rPr>
      <w:color w:val="0000FF"/>
      <w:u w:val="single"/>
    </w:rPr>
  </w:style>
  <w:style w:type="paragraph" w:styleId="Prrafodelista">
    <w:name w:val="List Paragraph"/>
    <w:basedOn w:val="Normal"/>
    <w:uiPriority w:val="34"/>
    <w:qFormat/>
    <w:rsid w:val="002C575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877560">
      <w:bodyDiv w:val="1"/>
      <w:marLeft w:val="0"/>
      <w:marRight w:val="0"/>
      <w:marTop w:val="0"/>
      <w:marBottom w:val="0"/>
      <w:divBdr>
        <w:top w:val="none" w:sz="0" w:space="0" w:color="auto"/>
        <w:left w:val="none" w:sz="0" w:space="0" w:color="auto"/>
        <w:bottom w:val="none" w:sz="0" w:space="0" w:color="auto"/>
        <w:right w:val="none" w:sz="0" w:space="0" w:color="auto"/>
      </w:divBdr>
    </w:div>
    <w:div w:id="20524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ae.com/Pagina.aspx?men=28&amp;sec=176" TargetMode="External"/><Relationship Id="rId3" Type="http://schemas.microsoft.com/office/2007/relationships/stylesWithEffects" Target="stylesWithEffects.xml"/><Relationship Id="rId7" Type="http://schemas.openxmlformats.org/officeDocument/2006/relationships/hyperlink" Target="http://www.cnae.com/Pagina.aspx?men=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ae.com/Pagina.aspx?men=11&amp;sec=22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811</Words>
  <Characters>4465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2015-04-30T09:28:00Z</dcterms:created>
  <dcterms:modified xsi:type="dcterms:W3CDTF">2015-04-30T09:30:00Z</dcterms:modified>
</cp:coreProperties>
</file>